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36C" w:rsidRDefault="00DE036C" w:rsidP="007D4B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6C" w:rsidRDefault="00DE036C" w:rsidP="00DE036C">
      <w:pPr>
        <w:pStyle w:val="a5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МУНИЦИПАЛЬНАЯ АВТОНОМНАЯ ДОШКОЛЬНАЯ ОБРАЗОВАТЕЛЬНАЯ ОРГАНИЗАЦИЯ</w:t>
      </w:r>
    </w:p>
    <w:p w:rsidR="00DE036C" w:rsidRDefault="00DE036C" w:rsidP="00DE036C">
      <w:pPr>
        <w:pStyle w:val="a5"/>
        <w:spacing w:before="0" w:beforeAutospacing="0" w:after="240" w:afterAutospacing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ДЕТСКИЙ САД «РЯБИНКА»</w:t>
      </w:r>
    </w:p>
    <w:p w:rsidR="00DE036C" w:rsidRDefault="00DE036C" w:rsidP="00DE036C">
      <w:pPr>
        <w:pStyle w:val="a5"/>
        <w:spacing w:before="0" w:beforeAutospacing="0" w:after="24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DE036C" w:rsidRDefault="00DE036C" w:rsidP="00DE036C">
      <w:pPr>
        <w:pStyle w:val="a5"/>
        <w:spacing w:before="0" w:beforeAutospacing="0" w:after="24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DE036C" w:rsidRDefault="00DE036C" w:rsidP="00DE036C">
      <w:pPr>
        <w:pStyle w:val="a5"/>
        <w:spacing w:before="0" w:beforeAutospacing="0" w:after="24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DE036C" w:rsidRDefault="00DE036C" w:rsidP="00DE036C">
      <w:pPr>
        <w:pStyle w:val="a5"/>
        <w:spacing w:before="0" w:beforeAutospacing="0" w:after="240" w:afterAutospacing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Отчет по кружковой деятельности</w:t>
      </w:r>
    </w:p>
    <w:p w:rsidR="00DE036C" w:rsidRDefault="00DE036C" w:rsidP="00DE036C">
      <w:pPr>
        <w:pStyle w:val="a5"/>
        <w:spacing w:before="0" w:beforeAutospacing="0" w:after="240" w:afterAutospacing="0" w:line="360" w:lineRule="auto"/>
        <w:ind w:firstLine="708"/>
        <w:jc w:val="center"/>
        <w:rPr>
          <w:sz w:val="28"/>
          <w:szCs w:val="28"/>
        </w:rPr>
      </w:pPr>
      <w:r>
        <w:rPr>
          <w:b/>
          <w:color w:val="000000"/>
          <w:sz w:val="32"/>
          <w:szCs w:val="32"/>
        </w:rPr>
        <w:t>«Логопедические дорожки»</w:t>
      </w:r>
    </w:p>
    <w:p w:rsidR="00DE036C" w:rsidRDefault="00DE036C" w:rsidP="00DE036C">
      <w:pPr>
        <w:pStyle w:val="a5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</w:p>
    <w:p w:rsidR="00DE036C" w:rsidRDefault="00DE036C" w:rsidP="00DE036C">
      <w:pPr>
        <w:pStyle w:val="a5"/>
        <w:spacing w:before="0" w:beforeAutospacing="0" w:after="240" w:afterAutospacing="0" w:line="360" w:lineRule="auto"/>
        <w:ind w:firstLine="708"/>
        <w:jc w:val="both"/>
        <w:rPr>
          <w:sz w:val="28"/>
          <w:szCs w:val="28"/>
        </w:rPr>
      </w:pPr>
    </w:p>
    <w:p w:rsidR="00DE036C" w:rsidRDefault="00DE036C" w:rsidP="007D4B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6C" w:rsidRDefault="00DE036C" w:rsidP="007D4B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6C" w:rsidRDefault="00DE036C" w:rsidP="007D4B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36C" w:rsidRDefault="00DE036C" w:rsidP="00DE036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D4B74" w:rsidRPr="00772589" w:rsidRDefault="007D4B74" w:rsidP="007D4B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Коррекционно-педагогический процесс  для детей с нарушениями речи организуется в соответствии с возрастными потребностями и индивидуально-типологическими особенностями развития воспитанников, объединяющей характеристикой которых является наличие у них специфических нарушений речи, обусловленных </w:t>
      </w:r>
      <w:proofErr w:type="spellStart"/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несформированностью</w:t>
      </w:r>
      <w:proofErr w:type="spellEnd"/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недоразвитием или повреждением психологических или физиологических механизмов речи.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Цель логопедической работы</w:t>
      </w: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 -  коррекция имеющихся дефектов у детей и организация профилактики речевых нарушений.</w:t>
      </w:r>
    </w:p>
    <w:p w:rsidR="007D4B74" w:rsidRPr="00772589" w:rsidRDefault="007D4B74" w:rsidP="007D4B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образовательная деятельность является основной формой коррекционного </w:t>
      </w:r>
      <w:proofErr w:type="gramStart"/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предназначаются для систематического развития всех компонентов речи.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30 сентября по 11 октября  2019</w:t>
      </w: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провела</w:t>
      </w: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мониторинг речевого развития.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25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качестве основных диагностических методов были использованы: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беседы;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специальные задания диагностического характера;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наблюдения за особенностями поведения и общения детей вне занятий;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беседы с </w:t>
      </w: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родителями.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4B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2019 – 2020</w:t>
      </w:r>
      <w:r w:rsidRPr="007725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учебный год были поставлены основные коррекционные задачи: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лексико-грамматических средств языка;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диалогической и монологической речи;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совершенствование звуковой стороны речи;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фонематического слуха;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коррекция слоговой структуры слова;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овладение грамотой.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Коррекционно-логопедическая работа строилась с учетом следующих принципов: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индивидуализации;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систематичности;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комплексности коррекционно-педагогического воздействия.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Коррекционная работа по воспитанию и обучению детей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средней </w:t>
      </w:r>
      <w:r w:rsidR="00F67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группе</w:t>
      </w: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включала ежедневное проведе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индивидуальных</w:t>
      </w: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занятий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раз в неделю </w:t>
      </w: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фронтальных форм непосредственно образовательной деятельности.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Составная часть коррекционно-речевой работы с детьми – «Мониторинг речевого развития детей», назначение которого – выявить динамику и особенности продвижения в коррекционно-речевом процессе каждого из воспитанников группы.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основе логопедической диагностики строилось: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учебно-воспитательной и коррекционной работы с детьми;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постановка коррекционных целей и задач;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методов и принципов коррекционного обучения;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создание в группе коррекционно-развивающей среды;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организация индивидуальной работы с детьми в группе.</w:t>
      </w:r>
    </w:p>
    <w:p w:rsidR="007D4B74" w:rsidRPr="00772589" w:rsidRDefault="007D4B74" w:rsidP="007D4B7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мониторинга речевого развития детей средней группы для детей </w:t>
      </w:r>
      <w:r w:rsidR="00F67E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2019-2020</w:t>
      </w:r>
      <w:r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6A79CF" w:rsidRDefault="006A79CF" w:rsidP="007D4B74">
      <w:pPr>
        <w:spacing w:line="360" w:lineRule="auto"/>
        <w:jc w:val="both"/>
      </w:pPr>
    </w:p>
    <w:p w:rsidR="00F67E09" w:rsidRDefault="00F67E09" w:rsidP="007D4B74">
      <w:pPr>
        <w:spacing w:line="360" w:lineRule="auto"/>
        <w:jc w:val="both"/>
      </w:pPr>
    </w:p>
    <w:p w:rsidR="00F67E09" w:rsidRDefault="00F67E09" w:rsidP="007D4B74">
      <w:pPr>
        <w:spacing w:line="360" w:lineRule="auto"/>
        <w:jc w:val="both"/>
      </w:pPr>
      <w:r>
        <w:br w:type="page"/>
      </w:r>
    </w:p>
    <w:p w:rsidR="00F67E09" w:rsidRDefault="00F67E09" w:rsidP="00F67E0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725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Результаты мониторинга речевого разви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тия детей средней </w:t>
      </w:r>
      <w:r w:rsidRPr="0077258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группы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«Бабочки».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3308"/>
        <w:gridCol w:w="992"/>
        <w:gridCol w:w="992"/>
        <w:gridCol w:w="993"/>
        <w:gridCol w:w="850"/>
        <w:gridCol w:w="851"/>
        <w:gridCol w:w="850"/>
        <w:gridCol w:w="851"/>
        <w:gridCol w:w="708"/>
        <w:gridCol w:w="567"/>
        <w:gridCol w:w="709"/>
        <w:gridCol w:w="709"/>
        <w:gridCol w:w="709"/>
        <w:gridCol w:w="567"/>
        <w:gridCol w:w="644"/>
      </w:tblGrid>
      <w:tr w:rsidR="00BF0872" w:rsidRPr="00374B33" w:rsidTr="00BF0872">
        <w:tc>
          <w:tcPr>
            <w:tcW w:w="486" w:type="dxa"/>
            <w:vMerge w:val="restart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374B33">
              <w:rPr>
                <w:b/>
                <w:sz w:val="18"/>
                <w:szCs w:val="18"/>
              </w:rPr>
              <w:t>п</w:t>
            </w:r>
            <w:proofErr w:type="gramEnd"/>
            <w:r w:rsidRPr="00374B33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3308" w:type="dxa"/>
            <w:vMerge w:val="restart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rFonts w:ascii="Times New Roman" w:hAnsi="Times New Roman" w:cs="Times New Roman"/>
                <w:b/>
                <w:bCs/>
                <w:sz w:val="18"/>
                <w:szCs w:val="18"/>
                <w:shd w:val="clear" w:color="auto" w:fill="FAFAFA"/>
              </w:rPr>
              <w:t>Фамилия, имя ребенка</w:t>
            </w:r>
          </w:p>
        </w:tc>
        <w:tc>
          <w:tcPr>
            <w:tcW w:w="1984" w:type="dxa"/>
            <w:gridSpan w:val="2"/>
          </w:tcPr>
          <w:p w:rsidR="00374B33" w:rsidRPr="00374B33" w:rsidRDefault="00374B33" w:rsidP="00374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B33">
              <w:rPr>
                <w:rFonts w:ascii="Times New Roman" w:hAnsi="Times New Roman" w:cs="Times New Roman"/>
                <w:b/>
                <w:sz w:val="18"/>
                <w:szCs w:val="18"/>
              </w:rPr>
              <w:t>Звукопроизношение</w:t>
            </w:r>
          </w:p>
          <w:p w:rsidR="00374B33" w:rsidRPr="00374B33" w:rsidRDefault="00374B33" w:rsidP="00374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</w:tcPr>
          <w:p w:rsidR="00374B33" w:rsidRPr="00374B33" w:rsidRDefault="00374B33" w:rsidP="00374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B33">
              <w:rPr>
                <w:rFonts w:ascii="Times New Roman" w:hAnsi="Times New Roman" w:cs="Times New Roman"/>
                <w:b/>
                <w:sz w:val="18"/>
                <w:szCs w:val="18"/>
              </w:rPr>
              <w:t>Грамматический строй</w:t>
            </w:r>
          </w:p>
        </w:tc>
        <w:tc>
          <w:tcPr>
            <w:tcW w:w="1701" w:type="dxa"/>
            <w:gridSpan w:val="2"/>
          </w:tcPr>
          <w:p w:rsidR="00374B33" w:rsidRPr="00374B33" w:rsidRDefault="00374B33" w:rsidP="00374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B33">
              <w:rPr>
                <w:rFonts w:ascii="Times New Roman" w:hAnsi="Times New Roman" w:cs="Times New Roman"/>
                <w:b/>
                <w:sz w:val="18"/>
                <w:szCs w:val="18"/>
              </w:rPr>
              <w:t>Связная речь</w:t>
            </w:r>
          </w:p>
        </w:tc>
        <w:tc>
          <w:tcPr>
            <w:tcW w:w="1559" w:type="dxa"/>
            <w:gridSpan w:val="2"/>
          </w:tcPr>
          <w:p w:rsidR="00374B33" w:rsidRPr="00374B33" w:rsidRDefault="00374B33" w:rsidP="00374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B33">
              <w:rPr>
                <w:rFonts w:ascii="Times New Roman" w:hAnsi="Times New Roman" w:cs="Times New Roman"/>
                <w:b/>
                <w:sz w:val="18"/>
                <w:szCs w:val="18"/>
              </w:rPr>
              <w:t>Словообразование</w:t>
            </w:r>
          </w:p>
          <w:p w:rsidR="00374B33" w:rsidRPr="00374B33" w:rsidRDefault="00374B33" w:rsidP="00374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</w:tcPr>
          <w:p w:rsidR="00374B33" w:rsidRPr="00374B33" w:rsidRDefault="00374B33" w:rsidP="00374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B33">
              <w:rPr>
                <w:rFonts w:ascii="Times New Roman" w:hAnsi="Times New Roman" w:cs="Times New Roman"/>
                <w:b/>
                <w:sz w:val="18"/>
                <w:szCs w:val="18"/>
              </w:rPr>
              <w:t>Моторная сфера</w:t>
            </w:r>
          </w:p>
        </w:tc>
        <w:tc>
          <w:tcPr>
            <w:tcW w:w="1418" w:type="dxa"/>
            <w:gridSpan w:val="2"/>
          </w:tcPr>
          <w:p w:rsidR="00374B33" w:rsidRPr="00374B33" w:rsidRDefault="00374B33" w:rsidP="00374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B33">
              <w:rPr>
                <w:rFonts w:ascii="Times New Roman" w:hAnsi="Times New Roman" w:cs="Times New Roman"/>
                <w:b/>
                <w:sz w:val="18"/>
                <w:szCs w:val="18"/>
              </w:rPr>
              <w:t>Фонетические процессы</w:t>
            </w:r>
          </w:p>
        </w:tc>
        <w:tc>
          <w:tcPr>
            <w:tcW w:w="1211" w:type="dxa"/>
            <w:gridSpan w:val="2"/>
          </w:tcPr>
          <w:p w:rsidR="00374B33" w:rsidRPr="00374B33" w:rsidRDefault="00374B33" w:rsidP="00374B3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B33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</w:tr>
      <w:tr w:rsidR="00BF0872" w:rsidRPr="00374B33" w:rsidTr="00BF0872">
        <w:tc>
          <w:tcPr>
            <w:tcW w:w="486" w:type="dxa"/>
            <w:vMerge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3308" w:type="dxa"/>
            <w:vMerge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Афанасьев Матвей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Болдырев Ярослав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Быкова Алина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 xml:space="preserve">Григорьева Василиса 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Иванов Егор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Иванова Ксения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Киршин Ярослав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Кононенко Юля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Наумова Настя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Нестерова Виолетта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Паньков Руслан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Паньков Эдуард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Петрова Наташа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Перелыгин Ваня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Пыткина</w:t>
            </w:r>
            <w:proofErr w:type="spellEnd"/>
            <w:r w:rsidRPr="00BF0872">
              <w:rPr>
                <w:rFonts w:ascii="Times New Roman" w:hAnsi="Times New Roman"/>
                <w:b/>
                <w:sz w:val="18"/>
                <w:szCs w:val="18"/>
              </w:rPr>
              <w:t xml:space="preserve"> Геля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Родионов Артем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Скуратов Андрей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Суханова Юля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486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  <w:r w:rsidRPr="00374B33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3308" w:type="dxa"/>
          </w:tcPr>
          <w:p w:rsidR="00374B33" w:rsidRPr="00BF0872" w:rsidRDefault="00374B33" w:rsidP="00DE44F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F0872">
              <w:rPr>
                <w:rFonts w:ascii="Times New Roman" w:hAnsi="Times New Roman"/>
                <w:b/>
                <w:sz w:val="18"/>
                <w:szCs w:val="18"/>
              </w:rPr>
              <w:t>Слепнева Вика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50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8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4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BF0872" w:rsidRPr="00374B33" w:rsidTr="00BF0872">
        <w:tc>
          <w:tcPr>
            <w:tcW w:w="3794" w:type="dxa"/>
            <w:gridSpan w:val="2"/>
          </w:tcPr>
          <w:p w:rsidR="00374B33" w:rsidRPr="00374B33" w:rsidRDefault="00374B33" w:rsidP="00F67E09">
            <w:pPr>
              <w:spacing w:line="36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4B33">
              <w:rPr>
                <w:rFonts w:ascii="Times New Roman" w:hAnsi="Times New Roman" w:cs="Times New Roman"/>
                <w:b/>
                <w:sz w:val="18"/>
                <w:szCs w:val="18"/>
              </w:rPr>
              <w:t>Итоговый показатель</w:t>
            </w:r>
          </w:p>
        </w:tc>
        <w:tc>
          <w:tcPr>
            <w:tcW w:w="992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374B33" w:rsidRPr="00374B33" w:rsidRDefault="00374B33" w:rsidP="00F67E09">
            <w:pPr>
              <w:spacing w:line="360" w:lineRule="auto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374B33" w:rsidRPr="00374B33" w:rsidRDefault="00BF0872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1.6</w:t>
            </w:r>
          </w:p>
        </w:tc>
        <w:tc>
          <w:tcPr>
            <w:tcW w:w="644" w:type="dxa"/>
          </w:tcPr>
          <w:p w:rsidR="00374B33" w:rsidRPr="00374B33" w:rsidRDefault="009214EB" w:rsidP="00F67E09">
            <w:pPr>
              <w:spacing w:line="36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1.9</w:t>
            </w:r>
          </w:p>
        </w:tc>
      </w:tr>
    </w:tbl>
    <w:p w:rsidR="009214EB" w:rsidRDefault="009214EB" w:rsidP="009214EB">
      <w:pPr>
        <w:tabs>
          <w:tab w:val="left" w:pos="6870"/>
        </w:tabs>
        <w:spacing w:before="120" w:line="240" w:lineRule="auto"/>
        <w:rPr>
          <w:rFonts w:ascii="Times New Roman" w:eastAsia="Calibri" w:hAnsi="Times New Roman" w:cs="Times New Roman"/>
          <w:b/>
          <w:i/>
          <w:sz w:val="24"/>
          <w:szCs w:val="18"/>
        </w:rPr>
      </w:pPr>
    </w:p>
    <w:p w:rsidR="009214EB" w:rsidRPr="009214EB" w:rsidRDefault="009214EB" w:rsidP="009214EB">
      <w:pPr>
        <w:tabs>
          <w:tab w:val="left" w:pos="6870"/>
        </w:tabs>
        <w:spacing w:before="120" w:line="240" w:lineRule="auto"/>
        <w:rPr>
          <w:rFonts w:ascii="Times New Roman" w:eastAsia="Calibri" w:hAnsi="Times New Roman" w:cs="Times New Roman"/>
          <w:b/>
          <w:i/>
          <w:sz w:val="24"/>
          <w:szCs w:val="18"/>
        </w:rPr>
      </w:pPr>
      <w:r w:rsidRPr="009214EB">
        <w:rPr>
          <w:rFonts w:ascii="Times New Roman" w:eastAsia="Calibri" w:hAnsi="Times New Roman" w:cs="Times New Roman"/>
          <w:b/>
          <w:i/>
          <w:sz w:val="24"/>
          <w:szCs w:val="18"/>
        </w:rPr>
        <w:lastRenderedPageBreak/>
        <w:t>Оценка уровня  развития:</w:t>
      </w:r>
    </w:p>
    <w:p w:rsidR="009214EB" w:rsidRPr="009214EB" w:rsidRDefault="009214EB" w:rsidP="009214EB">
      <w:pPr>
        <w:tabs>
          <w:tab w:val="left" w:pos="6870"/>
        </w:tabs>
        <w:spacing w:line="240" w:lineRule="auto"/>
        <w:rPr>
          <w:rFonts w:ascii="Times New Roman" w:eastAsia="Calibri" w:hAnsi="Times New Roman" w:cs="Times New Roman"/>
          <w:sz w:val="24"/>
          <w:szCs w:val="18"/>
        </w:rPr>
      </w:pPr>
      <w:r w:rsidRPr="009214EB">
        <w:rPr>
          <w:rFonts w:ascii="Times New Roman" w:eastAsia="Calibri" w:hAnsi="Times New Roman" w:cs="Times New Roman"/>
          <w:b/>
          <w:sz w:val="24"/>
          <w:szCs w:val="18"/>
          <w:u w:val="single"/>
        </w:rPr>
        <w:t>1 бал</w:t>
      </w:r>
      <w:proofErr w:type="gramStart"/>
      <w:r w:rsidRPr="009214EB">
        <w:rPr>
          <w:rFonts w:ascii="Times New Roman" w:eastAsia="Calibri" w:hAnsi="Times New Roman" w:cs="Times New Roman"/>
          <w:b/>
          <w:sz w:val="24"/>
          <w:szCs w:val="18"/>
          <w:u w:val="single"/>
        </w:rPr>
        <w:t>л</w:t>
      </w:r>
      <w:r w:rsidRPr="009214EB">
        <w:rPr>
          <w:rFonts w:ascii="Times New Roman" w:eastAsia="Calibri" w:hAnsi="Times New Roman" w:cs="Times New Roman"/>
          <w:sz w:val="24"/>
          <w:szCs w:val="18"/>
        </w:rPr>
        <w:t>-</w:t>
      </w:r>
      <w:proofErr w:type="gramEnd"/>
      <w:r w:rsidRPr="009214EB">
        <w:rPr>
          <w:rFonts w:ascii="Times New Roman" w:eastAsia="Calibri" w:hAnsi="Times New Roman" w:cs="Times New Roman"/>
          <w:sz w:val="24"/>
          <w:szCs w:val="18"/>
        </w:rPr>
        <w:t xml:space="preserve"> боль</w:t>
      </w:r>
      <w:r>
        <w:rPr>
          <w:rFonts w:ascii="Times New Roman" w:eastAsia="Calibri" w:hAnsi="Times New Roman" w:cs="Times New Roman"/>
          <w:sz w:val="24"/>
          <w:szCs w:val="18"/>
        </w:rPr>
        <w:t>шинство компонентов не</w:t>
      </w:r>
      <w:r w:rsidRPr="009214EB">
        <w:rPr>
          <w:rFonts w:ascii="Times New Roman" w:eastAsia="Calibri" w:hAnsi="Times New Roman" w:cs="Times New Roman"/>
          <w:sz w:val="24"/>
          <w:szCs w:val="18"/>
        </w:rPr>
        <w:t xml:space="preserve">  развиты;</w:t>
      </w:r>
    </w:p>
    <w:p w:rsidR="009214EB" w:rsidRPr="009214EB" w:rsidRDefault="009214EB" w:rsidP="009214EB">
      <w:pPr>
        <w:tabs>
          <w:tab w:val="left" w:pos="6870"/>
        </w:tabs>
        <w:spacing w:line="240" w:lineRule="auto"/>
        <w:rPr>
          <w:rFonts w:ascii="Times New Roman" w:eastAsia="Calibri" w:hAnsi="Times New Roman" w:cs="Times New Roman"/>
          <w:sz w:val="24"/>
          <w:szCs w:val="18"/>
        </w:rPr>
      </w:pPr>
      <w:r w:rsidRPr="009214EB">
        <w:rPr>
          <w:rFonts w:ascii="Times New Roman" w:eastAsia="Calibri" w:hAnsi="Times New Roman" w:cs="Times New Roman"/>
          <w:b/>
          <w:sz w:val="24"/>
          <w:szCs w:val="18"/>
          <w:u w:val="single"/>
        </w:rPr>
        <w:t>2 балл</w:t>
      </w:r>
      <w:proofErr w:type="gramStart"/>
      <w:r w:rsidRPr="009214EB">
        <w:rPr>
          <w:rFonts w:ascii="Times New Roman" w:eastAsia="Calibri" w:hAnsi="Times New Roman" w:cs="Times New Roman"/>
          <w:b/>
          <w:sz w:val="24"/>
          <w:szCs w:val="18"/>
          <w:u w:val="single"/>
        </w:rPr>
        <w:t>а</w:t>
      </w:r>
      <w:r w:rsidRPr="009214EB">
        <w:rPr>
          <w:rFonts w:ascii="Times New Roman" w:eastAsia="Calibri" w:hAnsi="Times New Roman" w:cs="Times New Roman"/>
          <w:sz w:val="24"/>
          <w:szCs w:val="18"/>
        </w:rPr>
        <w:t>-</w:t>
      </w:r>
      <w:proofErr w:type="gramEnd"/>
      <w:r w:rsidRPr="009214EB">
        <w:rPr>
          <w:rFonts w:ascii="Times New Roman" w:eastAsia="Calibri" w:hAnsi="Times New Roman" w:cs="Times New Roman"/>
          <w:sz w:val="24"/>
          <w:szCs w:val="18"/>
        </w:rPr>
        <w:t xml:space="preserve"> отдельные компоненты не развиты;</w:t>
      </w:r>
    </w:p>
    <w:p w:rsidR="009214EB" w:rsidRPr="009214EB" w:rsidRDefault="009214EB" w:rsidP="009214EB">
      <w:pPr>
        <w:tabs>
          <w:tab w:val="left" w:pos="6870"/>
        </w:tabs>
        <w:spacing w:line="240" w:lineRule="auto"/>
        <w:rPr>
          <w:rFonts w:ascii="Times New Roman" w:eastAsia="Calibri" w:hAnsi="Times New Roman" w:cs="Times New Roman"/>
          <w:sz w:val="24"/>
          <w:szCs w:val="18"/>
        </w:rPr>
      </w:pPr>
      <w:r w:rsidRPr="009214EB">
        <w:rPr>
          <w:rFonts w:ascii="Times New Roman" w:eastAsia="Calibri" w:hAnsi="Times New Roman" w:cs="Times New Roman"/>
          <w:b/>
          <w:sz w:val="24"/>
          <w:szCs w:val="18"/>
          <w:u w:val="single"/>
        </w:rPr>
        <w:t>3 балл</w:t>
      </w:r>
      <w:proofErr w:type="gramStart"/>
      <w:r w:rsidRPr="009214EB">
        <w:rPr>
          <w:rFonts w:ascii="Times New Roman" w:eastAsia="Calibri" w:hAnsi="Times New Roman" w:cs="Times New Roman"/>
          <w:b/>
          <w:sz w:val="24"/>
          <w:szCs w:val="18"/>
          <w:u w:val="single"/>
        </w:rPr>
        <w:t>а</w:t>
      </w:r>
      <w:r w:rsidRPr="009214EB">
        <w:rPr>
          <w:rFonts w:ascii="Times New Roman" w:eastAsia="Calibri" w:hAnsi="Times New Roman" w:cs="Times New Roman"/>
          <w:sz w:val="24"/>
          <w:szCs w:val="18"/>
        </w:rPr>
        <w:t>-</w:t>
      </w:r>
      <w:proofErr w:type="gramEnd"/>
      <w:r>
        <w:rPr>
          <w:rFonts w:ascii="Times New Roman" w:eastAsia="Calibri" w:hAnsi="Times New Roman" w:cs="Times New Roman"/>
          <w:sz w:val="24"/>
          <w:szCs w:val="18"/>
        </w:rPr>
        <w:t xml:space="preserve"> все компоненты развиты,  соответствуют </w:t>
      </w:r>
      <w:r w:rsidRPr="009214EB">
        <w:rPr>
          <w:rFonts w:ascii="Times New Roman" w:eastAsia="Calibri" w:hAnsi="Times New Roman" w:cs="Times New Roman"/>
          <w:sz w:val="24"/>
          <w:szCs w:val="18"/>
        </w:rPr>
        <w:t xml:space="preserve"> возрасту.</w:t>
      </w:r>
    </w:p>
    <w:p w:rsidR="00F67E09" w:rsidRDefault="00F67E09" w:rsidP="009214EB">
      <w:pPr>
        <w:spacing w:line="240" w:lineRule="auto"/>
        <w:rPr>
          <w:b/>
          <w:sz w:val="24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1985"/>
        <w:gridCol w:w="2126"/>
        <w:gridCol w:w="1985"/>
        <w:gridCol w:w="2409"/>
        <w:gridCol w:w="1560"/>
        <w:gridCol w:w="1778"/>
      </w:tblGrid>
      <w:tr w:rsidR="009214EB" w:rsidRPr="006846DC" w:rsidTr="006846DC">
        <w:tc>
          <w:tcPr>
            <w:tcW w:w="2943" w:type="dxa"/>
          </w:tcPr>
          <w:p w:rsidR="009214EB" w:rsidRPr="006846DC" w:rsidRDefault="009214EB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gridSpan w:val="2"/>
          </w:tcPr>
          <w:p w:rsidR="009214EB" w:rsidRPr="006846DC" w:rsidRDefault="009214EB" w:rsidP="00921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DC">
              <w:rPr>
                <w:rFonts w:ascii="Times New Roman" w:hAnsi="Times New Roman" w:cs="Times New Roman"/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4394" w:type="dxa"/>
            <w:gridSpan w:val="2"/>
          </w:tcPr>
          <w:p w:rsidR="009214EB" w:rsidRPr="006846DC" w:rsidRDefault="009214EB" w:rsidP="00921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DC">
              <w:rPr>
                <w:rFonts w:ascii="Times New Roman" w:hAnsi="Times New Roman" w:cs="Times New Roman"/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3338" w:type="dxa"/>
            <w:gridSpan w:val="2"/>
          </w:tcPr>
          <w:p w:rsidR="009214EB" w:rsidRPr="006846DC" w:rsidRDefault="009214EB" w:rsidP="009214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DC">
              <w:rPr>
                <w:rFonts w:ascii="Times New Roman" w:hAnsi="Times New Roman" w:cs="Times New Roman"/>
                <w:b/>
                <w:sz w:val="28"/>
                <w:szCs w:val="28"/>
              </w:rPr>
              <w:t>Низкий уровень</w:t>
            </w:r>
          </w:p>
        </w:tc>
      </w:tr>
      <w:tr w:rsidR="009214EB" w:rsidRPr="006846DC" w:rsidTr="006846DC">
        <w:tc>
          <w:tcPr>
            <w:tcW w:w="2943" w:type="dxa"/>
          </w:tcPr>
          <w:p w:rsidR="006846DC" w:rsidRPr="006846DC" w:rsidRDefault="006846DC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9214EB" w:rsidRPr="00DE44F6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44F6">
              <w:rPr>
                <w:rFonts w:ascii="Times New Roman" w:hAnsi="Times New Roman" w:cs="Times New Roman"/>
                <w:b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2126" w:type="dxa"/>
          </w:tcPr>
          <w:p w:rsidR="009214EB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1985" w:type="dxa"/>
          </w:tcPr>
          <w:p w:rsidR="009214EB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2409" w:type="dxa"/>
          </w:tcPr>
          <w:p w:rsidR="009214EB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  <w:proofErr w:type="spellEnd"/>
          </w:p>
        </w:tc>
        <w:tc>
          <w:tcPr>
            <w:tcW w:w="1560" w:type="dxa"/>
          </w:tcPr>
          <w:p w:rsidR="009214EB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Н.г</w:t>
            </w:r>
            <w:proofErr w:type="spellEnd"/>
          </w:p>
        </w:tc>
        <w:tc>
          <w:tcPr>
            <w:tcW w:w="1778" w:type="dxa"/>
          </w:tcPr>
          <w:p w:rsidR="009214EB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К.г</w:t>
            </w:r>
            <w:proofErr w:type="spellEnd"/>
          </w:p>
        </w:tc>
      </w:tr>
      <w:tr w:rsidR="006846DC" w:rsidRPr="006846DC" w:rsidTr="006846DC">
        <w:tc>
          <w:tcPr>
            <w:tcW w:w="2943" w:type="dxa"/>
          </w:tcPr>
          <w:p w:rsidR="00DE44F6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DC">
              <w:rPr>
                <w:rFonts w:ascii="Times New Roman" w:hAnsi="Times New Roman" w:cs="Times New Roman"/>
                <w:b/>
                <w:sz w:val="28"/>
                <w:szCs w:val="28"/>
              </w:rPr>
              <w:t>Звукопроизношение</w:t>
            </w:r>
          </w:p>
          <w:p w:rsidR="006846DC" w:rsidRPr="006846DC" w:rsidRDefault="006846DC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6846DC" w:rsidRDefault="00DE44F6" w:rsidP="0092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26" w:type="dxa"/>
          </w:tcPr>
          <w:p w:rsid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</w:p>
        </w:tc>
        <w:tc>
          <w:tcPr>
            <w:tcW w:w="1985" w:type="dxa"/>
          </w:tcPr>
          <w:p w:rsidR="006846DC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2409" w:type="dxa"/>
          </w:tcPr>
          <w:p w:rsidR="006846DC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1560" w:type="dxa"/>
          </w:tcPr>
          <w:p w:rsidR="006846DC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  <w:tc>
          <w:tcPr>
            <w:tcW w:w="1778" w:type="dxa"/>
          </w:tcPr>
          <w:p w:rsidR="006846DC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11%</w:t>
            </w:r>
          </w:p>
        </w:tc>
      </w:tr>
      <w:tr w:rsidR="00DE44F6" w:rsidRPr="006846DC" w:rsidTr="006846DC">
        <w:tc>
          <w:tcPr>
            <w:tcW w:w="2943" w:type="dxa"/>
          </w:tcPr>
          <w:p w:rsidR="00DE44F6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DC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</w:t>
            </w:r>
          </w:p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126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2409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1560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  <w:tc>
          <w:tcPr>
            <w:tcW w:w="1778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11%</w:t>
            </w:r>
          </w:p>
        </w:tc>
      </w:tr>
      <w:tr w:rsidR="00DE44F6" w:rsidRPr="006846DC" w:rsidTr="006846DC">
        <w:tc>
          <w:tcPr>
            <w:tcW w:w="2943" w:type="dxa"/>
          </w:tcPr>
          <w:p w:rsidR="00DE44F6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DC">
              <w:rPr>
                <w:rFonts w:ascii="Times New Roman" w:hAnsi="Times New Roman" w:cs="Times New Roman"/>
                <w:b/>
                <w:sz w:val="28"/>
                <w:szCs w:val="28"/>
              </w:rPr>
              <w:t>Связная речь</w:t>
            </w:r>
          </w:p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53%</w:t>
            </w:r>
          </w:p>
        </w:tc>
        <w:tc>
          <w:tcPr>
            <w:tcW w:w="2409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1560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47%</w:t>
            </w:r>
          </w:p>
        </w:tc>
        <w:tc>
          <w:tcPr>
            <w:tcW w:w="1778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11%</w:t>
            </w:r>
          </w:p>
        </w:tc>
      </w:tr>
      <w:tr w:rsidR="00DE44F6" w:rsidRPr="006846DC" w:rsidTr="006846DC">
        <w:tc>
          <w:tcPr>
            <w:tcW w:w="2943" w:type="dxa"/>
          </w:tcPr>
          <w:p w:rsidR="00DE44F6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DC">
              <w:rPr>
                <w:rFonts w:ascii="Times New Roman" w:hAnsi="Times New Roman" w:cs="Times New Roman"/>
                <w:b/>
                <w:sz w:val="28"/>
                <w:szCs w:val="28"/>
              </w:rPr>
              <w:t>Словарь</w:t>
            </w:r>
          </w:p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2409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1560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  <w:tc>
          <w:tcPr>
            <w:tcW w:w="1778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11%</w:t>
            </w:r>
          </w:p>
        </w:tc>
      </w:tr>
      <w:tr w:rsidR="00DE44F6" w:rsidRPr="006846DC" w:rsidTr="006846DC">
        <w:tc>
          <w:tcPr>
            <w:tcW w:w="2943" w:type="dxa"/>
          </w:tcPr>
          <w:p w:rsidR="00DE44F6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DC">
              <w:rPr>
                <w:rFonts w:ascii="Times New Roman" w:hAnsi="Times New Roman" w:cs="Times New Roman"/>
                <w:b/>
                <w:sz w:val="28"/>
                <w:szCs w:val="28"/>
              </w:rPr>
              <w:t>Словообразование</w:t>
            </w:r>
          </w:p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2409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1560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  <w:tc>
          <w:tcPr>
            <w:tcW w:w="1778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11%</w:t>
            </w:r>
          </w:p>
        </w:tc>
      </w:tr>
      <w:tr w:rsidR="00DE44F6" w:rsidRPr="006846DC" w:rsidTr="006846DC">
        <w:tc>
          <w:tcPr>
            <w:tcW w:w="2943" w:type="dxa"/>
          </w:tcPr>
          <w:p w:rsidR="00DE44F6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DC">
              <w:rPr>
                <w:rFonts w:ascii="Times New Roman" w:hAnsi="Times New Roman" w:cs="Times New Roman"/>
                <w:b/>
                <w:sz w:val="28"/>
                <w:szCs w:val="28"/>
              </w:rPr>
              <w:t>Моторная сфера</w:t>
            </w:r>
          </w:p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2409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1560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  <w:tc>
          <w:tcPr>
            <w:tcW w:w="1778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11%</w:t>
            </w:r>
          </w:p>
        </w:tc>
      </w:tr>
      <w:tr w:rsidR="00DE44F6" w:rsidRPr="006846DC" w:rsidTr="006846DC">
        <w:tc>
          <w:tcPr>
            <w:tcW w:w="2943" w:type="dxa"/>
          </w:tcPr>
          <w:p w:rsidR="00DE44F6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Фонетические </w:t>
            </w:r>
          </w:p>
          <w:p w:rsidR="00DE44F6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6DC">
              <w:rPr>
                <w:rFonts w:ascii="Times New Roman" w:hAnsi="Times New Roman" w:cs="Times New Roman"/>
                <w:b/>
                <w:sz w:val="28"/>
                <w:szCs w:val="28"/>
              </w:rPr>
              <w:t>Процессы</w:t>
            </w:r>
          </w:p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58%</w:t>
            </w:r>
          </w:p>
        </w:tc>
        <w:tc>
          <w:tcPr>
            <w:tcW w:w="2409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1560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42%</w:t>
            </w:r>
          </w:p>
        </w:tc>
        <w:tc>
          <w:tcPr>
            <w:tcW w:w="1778" w:type="dxa"/>
          </w:tcPr>
          <w:p w:rsidR="00DE44F6" w:rsidRPr="006846DC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11%</w:t>
            </w:r>
          </w:p>
        </w:tc>
      </w:tr>
      <w:tr w:rsidR="00DE44F6" w:rsidRPr="006846DC" w:rsidTr="006846DC">
        <w:tc>
          <w:tcPr>
            <w:tcW w:w="2943" w:type="dxa"/>
          </w:tcPr>
          <w:p w:rsidR="00DE44F6" w:rsidRPr="006846DC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Итоговый показатель:</w:t>
            </w:r>
          </w:p>
        </w:tc>
        <w:tc>
          <w:tcPr>
            <w:tcW w:w="1985" w:type="dxa"/>
          </w:tcPr>
          <w:p w:rsidR="00DE44F6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6" w:type="dxa"/>
          </w:tcPr>
          <w:p w:rsidR="00DE44F6" w:rsidRDefault="00DE44F6" w:rsidP="00921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985" w:type="dxa"/>
          </w:tcPr>
          <w:p w:rsidR="00DE44F6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57%</w:t>
            </w:r>
          </w:p>
        </w:tc>
        <w:tc>
          <w:tcPr>
            <w:tcW w:w="2409" w:type="dxa"/>
          </w:tcPr>
          <w:p w:rsidR="00DE44F6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89%</w:t>
            </w:r>
          </w:p>
        </w:tc>
        <w:tc>
          <w:tcPr>
            <w:tcW w:w="1560" w:type="dxa"/>
          </w:tcPr>
          <w:p w:rsidR="00DE44F6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43%</w:t>
            </w:r>
          </w:p>
        </w:tc>
        <w:tc>
          <w:tcPr>
            <w:tcW w:w="1778" w:type="dxa"/>
          </w:tcPr>
          <w:p w:rsidR="00DE44F6" w:rsidRDefault="00DE44F6" w:rsidP="00DE44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11%</w:t>
            </w:r>
          </w:p>
        </w:tc>
      </w:tr>
    </w:tbl>
    <w:p w:rsidR="009214EB" w:rsidRPr="009214EB" w:rsidRDefault="009214EB" w:rsidP="009214EB">
      <w:pPr>
        <w:spacing w:line="240" w:lineRule="auto"/>
        <w:rPr>
          <w:b/>
          <w:sz w:val="24"/>
          <w:szCs w:val="18"/>
        </w:rPr>
      </w:pPr>
    </w:p>
    <w:p w:rsidR="00DE44F6" w:rsidRPr="00772589" w:rsidRDefault="00DE036C" w:rsidP="00DE036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кон</w:t>
      </w:r>
      <w:r w:rsidR="00DE44F6"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года  результат</w:t>
      </w:r>
      <w:r w:rsidR="00DE44F6"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мониторинга показал, что почти все дети группы </w:t>
      </w:r>
      <w:r w:rsidR="00DE44F6"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 положительную динамику развития словарного запаса, грамматического строя речи, звукопроизношения, фонематического слуха, слоговой структуры слова и в развитии связной речи, перейдя с одного уровня развития на другой уровень.  Таким образом, поставленные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ррекционные задачи на </w:t>
      </w:r>
      <w:r w:rsidR="00DE44F6" w:rsidRPr="00772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выполнены.</w:t>
      </w:r>
    </w:p>
    <w:p w:rsidR="00DE44F6" w:rsidRPr="00772589" w:rsidRDefault="00DE44F6" w:rsidP="00DE44F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7E09" w:rsidRPr="009214EB" w:rsidRDefault="00F67E09" w:rsidP="00DE44F6">
      <w:pPr>
        <w:spacing w:line="360" w:lineRule="auto"/>
        <w:jc w:val="both"/>
        <w:rPr>
          <w:sz w:val="24"/>
          <w:szCs w:val="18"/>
        </w:rPr>
      </w:pPr>
    </w:p>
    <w:p w:rsidR="00F67E09" w:rsidRPr="009214EB" w:rsidRDefault="00F67E09" w:rsidP="009214EB">
      <w:pPr>
        <w:spacing w:line="240" w:lineRule="auto"/>
        <w:jc w:val="both"/>
        <w:rPr>
          <w:sz w:val="24"/>
          <w:szCs w:val="18"/>
        </w:rPr>
      </w:pPr>
    </w:p>
    <w:p w:rsidR="00F67E09" w:rsidRPr="009214EB" w:rsidRDefault="00F67E09" w:rsidP="009214EB">
      <w:pPr>
        <w:spacing w:line="240" w:lineRule="auto"/>
        <w:jc w:val="both"/>
        <w:rPr>
          <w:sz w:val="24"/>
          <w:szCs w:val="18"/>
        </w:rPr>
      </w:pPr>
    </w:p>
    <w:p w:rsidR="00F67E09" w:rsidRPr="009214EB" w:rsidRDefault="00F67E09" w:rsidP="009214EB">
      <w:pPr>
        <w:spacing w:line="240" w:lineRule="auto"/>
        <w:jc w:val="both"/>
        <w:rPr>
          <w:sz w:val="24"/>
          <w:szCs w:val="18"/>
        </w:rPr>
      </w:pPr>
    </w:p>
    <w:p w:rsidR="00F67E09" w:rsidRPr="009214EB" w:rsidRDefault="00F67E09" w:rsidP="009214EB">
      <w:pPr>
        <w:spacing w:line="240" w:lineRule="auto"/>
        <w:jc w:val="both"/>
        <w:rPr>
          <w:sz w:val="24"/>
          <w:szCs w:val="18"/>
        </w:rPr>
      </w:pPr>
    </w:p>
    <w:p w:rsidR="00F67E09" w:rsidRPr="009214EB" w:rsidRDefault="00F67E09" w:rsidP="009214EB">
      <w:pPr>
        <w:spacing w:line="240" w:lineRule="auto"/>
        <w:jc w:val="both"/>
        <w:rPr>
          <w:sz w:val="24"/>
          <w:szCs w:val="18"/>
        </w:rPr>
      </w:pPr>
    </w:p>
    <w:p w:rsidR="00F67E09" w:rsidRDefault="00F67E09" w:rsidP="007D4B74">
      <w:pPr>
        <w:spacing w:line="360" w:lineRule="auto"/>
        <w:jc w:val="both"/>
      </w:pPr>
    </w:p>
    <w:p w:rsidR="00F67E09" w:rsidRDefault="00F67E09" w:rsidP="007D4B74">
      <w:pPr>
        <w:spacing w:line="360" w:lineRule="auto"/>
        <w:jc w:val="both"/>
      </w:pPr>
    </w:p>
    <w:p w:rsidR="00F67E09" w:rsidRDefault="00F67E09" w:rsidP="007D4B74">
      <w:pPr>
        <w:spacing w:line="360" w:lineRule="auto"/>
        <w:jc w:val="both"/>
      </w:pPr>
    </w:p>
    <w:p w:rsidR="00F67E09" w:rsidRDefault="00F67E09" w:rsidP="007D4B74">
      <w:pPr>
        <w:spacing w:line="360" w:lineRule="auto"/>
        <w:jc w:val="both"/>
      </w:pPr>
    </w:p>
    <w:sectPr w:rsidR="00F67E09" w:rsidSect="00F67E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41C"/>
    <w:rsid w:val="00374B33"/>
    <w:rsid w:val="006846DC"/>
    <w:rsid w:val="006A79CF"/>
    <w:rsid w:val="007D4B74"/>
    <w:rsid w:val="0090141C"/>
    <w:rsid w:val="009214EB"/>
    <w:rsid w:val="00BF0872"/>
    <w:rsid w:val="00DE036C"/>
    <w:rsid w:val="00DE44F6"/>
    <w:rsid w:val="00F6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67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rmal (Web)"/>
    <w:basedOn w:val="a"/>
    <w:uiPriority w:val="99"/>
    <w:semiHidden/>
    <w:unhideWhenUsed/>
    <w:rsid w:val="00DE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7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67E0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5">
    <w:name w:val="Normal (Web)"/>
    <w:basedOn w:val="a"/>
    <w:uiPriority w:val="99"/>
    <w:semiHidden/>
    <w:unhideWhenUsed/>
    <w:rsid w:val="00DE0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2020-06-14T17:15:00Z</dcterms:created>
  <dcterms:modified xsi:type="dcterms:W3CDTF">2020-06-14T18:41:00Z</dcterms:modified>
</cp:coreProperties>
</file>